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A3" w:rsidRPr="00EA3FAC" w:rsidRDefault="00B61626" w:rsidP="00C23CA3">
      <w:pPr>
        <w:rPr>
          <w:rFonts w:ascii="Times New Roman" w:hAnsi="Times New Roman" w:cs="Times New Roman"/>
          <w:sz w:val="24"/>
          <w:szCs w:val="24"/>
        </w:rPr>
      </w:pPr>
      <w:bookmarkStart w:id="0" w:name="_GoBack"/>
      <w:r>
        <w:rPr>
          <w:rFonts w:ascii="Times New Roman" w:hAnsi="Times New Roman" w:cs="Times New Roman"/>
          <w:sz w:val="24"/>
          <w:szCs w:val="24"/>
        </w:rPr>
        <w:t>6/18</w:t>
      </w:r>
      <w:r w:rsidR="00D20E35">
        <w:rPr>
          <w:rFonts w:ascii="Times New Roman" w:hAnsi="Times New Roman" w:cs="Times New Roman"/>
          <w:sz w:val="24"/>
          <w:szCs w:val="24"/>
        </w:rPr>
        <w:t>/2020</w:t>
      </w:r>
    </w:p>
    <w:p w:rsidR="00C23CA3" w:rsidRPr="00EA3FAC" w:rsidRDefault="00C23CA3" w:rsidP="00C23CA3">
      <w:pPr>
        <w:rPr>
          <w:rFonts w:ascii="Times New Roman" w:hAnsi="Times New Roman" w:cs="Times New Roman"/>
          <w:sz w:val="24"/>
          <w:szCs w:val="24"/>
        </w:rPr>
      </w:pPr>
      <w:r w:rsidRPr="00EA3FAC">
        <w:rPr>
          <w:rFonts w:ascii="Times New Roman" w:hAnsi="Times New Roman" w:cs="Times New Roman"/>
          <w:sz w:val="24"/>
          <w:szCs w:val="24"/>
        </w:rPr>
        <w:t xml:space="preserve">Renville Health Services began proactively testing all residents and staff of </w:t>
      </w:r>
      <w:proofErr w:type="spellStart"/>
      <w:r w:rsidRPr="00EA3FAC">
        <w:rPr>
          <w:rFonts w:ascii="Times New Roman" w:hAnsi="Times New Roman" w:cs="Times New Roman"/>
          <w:sz w:val="24"/>
          <w:szCs w:val="24"/>
        </w:rPr>
        <w:t>RenVilla</w:t>
      </w:r>
      <w:proofErr w:type="spellEnd"/>
      <w:r w:rsidRPr="00EA3FAC">
        <w:rPr>
          <w:rFonts w:ascii="Times New Roman" w:hAnsi="Times New Roman" w:cs="Times New Roman"/>
          <w:sz w:val="24"/>
          <w:szCs w:val="24"/>
        </w:rPr>
        <w:t xml:space="preserve"> on Thursday, June 11</w:t>
      </w:r>
      <w:r w:rsidRPr="00EA3FAC">
        <w:rPr>
          <w:rFonts w:ascii="Times New Roman" w:hAnsi="Times New Roman" w:cs="Times New Roman"/>
          <w:sz w:val="24"/>
          <w:szCs w:val="24"/>
          <w:vertAlign w:val="superscript"/>
        </w:rPr>
        <w:t>th</w:t>
      </w:r>
      <w:r w:rsidRPr="00EA3FAC">
        <w:rPr>
          <w:rFonts w:ascii="Times New Roman" w:hAnsi="Times New Roman" w:cs="Times New Roman"/>
          <w:sz w:val="24"/>
          <w:szCs w:val="24"/>
        </w:rPr>
        <w:t xml:space="preserve"> after a resident showing symptoms, tested positive. All those who tes</w:t>
      </w:r>
      <w:r w:rsidR="00B61626">
        <w:rPr>
          <w:rFonts w:ascii="Times New Roman" w:hAnsi="Times New Roman" w:cs="Times New Roman"/>
          <w:sz w:val="24"/>
          <w:szCs w:val="24"/>
        </w:rPr>
        <w:t>ted negative this past week were</w:t>
      </w:r>
      <w:r w:rsidRPr="00EA3FAC">
        <w:rPr>
          <w:rFonts w:ascii="Times New Roman" w:hAnsi="Times New Roman" w:cs="Times New Roman"/>
          <w:sz w:val="24"/>
          <w:szCs w:val="24"/>
        </w:rPr>
        <w:t xml:space="preserve"> be tes</w:t>
      </w:r>
      <w:r w:rsidR="00D20E35">
        <w:rPr>
          <w:rFonts w:ascii="Times New Roman" w:hAnsi="Times New Roman" w:cs="Times New Roman"/>
          <w:sz w:val="24"/>
          <w:szCs w:val="24"/>
        </w:rPr>
        <w:t xml:space="preserve">ted again this </w:t>
      </w:r>
      <w:r w:rsidR="00B61626">
        <w:rPr>
          <w:rFonts w:ascii="Times New Roman" w:hAnsi="Times New Roman" w:cs="Times New Roman"/>
          <w:sz w:val="24"/>
          <w:szCs w:val="24"/>
        </w:rPr>
        <w:t xml:space="preserve">today, </w:t>
      </w:r>
      <w:r w:rsidR="00D20E35">
        <w:rPr>
          <w:rFonts w:ascii="Times New Roman" w:hAnsi="Times New Roman" w:cs="Times New Roman"/>
          <w:sz w:val="24"/>
          <w:szCs w:val="24"/>
        </w:rPr>
        <w:t>Thursday, June 18</w:t>
      </w:r>
      <w:r w:rsidRPr="00EA3FAC">
        <w:rPr>
          <w:rFonts w:ascii="Times New Roman" w:hAnsi="Times New Roman" w:cs="Times New Roman"/>
          <w:sz w:val="24"/>
          <w:szCs w:val="24"/>
          <w:vertAlign w:val="superscript"/>
        </w:rPr>
        <w:t>th</w:t>
      </w:r>
      <w:r w:rsidRPr="00EA3FAC">
        <w:rPr>
          <w:rFonts w:ascii="Times New Roman" w:hAnsi="Times New Roman" w:cs="Times New Roman"/>
          <w:sz w:val="24"/>
          <w:szCs w:val="24"/>
        </w:rPr>
        <w:t xml:space="preserve">. </w:t>
      </w:r>
      <w:r w:rsidR="00B61626">
        <w:rPr>
          <w:rFonts w:ascii="Times New Roman" w:hAnsi="Times New Roman" w:cs="Times New Roman"/>
          <w:sz w:val="24"/>
          <w:szCs w:val="24"/>
        </w:rPr>
        <w:t xml:space="preserve">We anticipate to have those results within 48 hours. </w:t>
      </w:r>
      <w:r w:rsidRPr="00EA3FAC">
        <w:rPr>
          <w:rFonts w:ascii="Times New Roman" w:hAnsi="Times New Roman" w:cs="Times New Roman"/>
          <w:sz w:val="24"/>
          <w:szCs w:val="24"/>
        </w:rPr>
        <w:t xml:space="preserve">We currently have </w:t>
      </w:r>
      <w:r w:rsidR="00B61626">
        <w:rPr>
          <w:rFonts w:ascii="Times New Roman" w:hAnsi="Times New Roman" w:cs="Times New Roman"/>
          <w:sz w:val="24"/>
          <w:szCs w:val="24"/>
        </w:rPr>
        <w:t>3</w:t>
      </w:r>
      <w:r w:rsidR="00D20E35" w:rsidRPr="00B61626">
        <w:rPr>
          <w:rFonts w:ascii="Times New Roman" w:hAnsi="Times New Roman" w:cs="Times New Roman"/>
          <w:sz w:val="24"/>
          <w:szCs w:val="24"/>
        </w:rPr>
        <w:t xml:space="preserve"> </w:t>
      </w:r>
      <w:r w:rsidRPr="00B61626">
        <w:rPr>
          <w:rFonts w:ascii="Times New Roman" w:hAnsi="Times New Roman" w:cs="Times New Roman"/>
          <w:sz w:val="24"/>
          <w:szCs w:val="24"/>
        </w:rPr>
        <w:t>r</w:t>
      </w:r>
      <w:r w:rsidRPr="00EA3FAC">
        <w:rPr>
          <w:rFonts w:ascii="Times New Roman" w:hAnsi="Times New Roman" w:cs="Times New Roman"/>
          <w:sz w:val="24"/>
          <w:szCs w:val="24"/>
        </w:rPr>
        <w:t>esidents in our segregated unit</w:t>
      </w:r>
      <w:r w:rsidR="00B61626">
        <w:rPr>
          <w:rFonts w:ascii="Times New Roman" w:hAnsi="Times New Roman" w:cs="Times New Roman"/>
          <w:sz w:val="24"/>
          <w:szCs w:val="24"/>
        </w:rPr>
        <w:t>,</w:t>
      </w:r>
      <w:r w:rsidRPr="00EA3FAC">
        <w:rPr>
          <w:rFonts w:ascii="Times New Roman" w:hAnsi="Times New Roman" w:cs="Times New Roman"/>
          <w:sz w:val="24"/>
          <w:szCs w:val="24"/>
        </w:rPr>
        <w:t xml:space="preserve"> and </w:t>
      </w:r>
      <w:r w:rsidR="00D20E35" w:rsidRPr="00D20E35">
        <w:rPr>
          <w:rFonts w:ascii="Times New Roman" w:hAnsi="Times New Roman" w:cs="Times New Roman"/>
          <w:sz w:val="24"/>
          <w:szCs w:val="24"/>
        </w:rPr>
        <w:t>2</w:t>
      </w:r>
      <w:r w:rsidRPr="00EA3FAC">
        <w:rPr>
          <w:rFonts w:ascii="Times New Roman" w:hAnsi="Times New Roman" w:cs="Times New Roman"/>
          <w:sz w:val="24"/>
          <w:szCs w:val="24"/>
        </w:rPr>
        <w:t xml:space="preserve"> staff members self-quarantined at home.  </w:t>
      </w:r>
    </w:p>
    <w:tbl>
      <w:tblPr>
        <w:tblStyle w:val="TableGrid1"/>
        <w:tblpPr w:leftFromText="180" w:rightFromText="180" w:vertAnchor="page" w:horzAnchor="margin" w:tblpY="5596"/>
        <w:tblW w:w="9495" w:type="dxa"/>
        <w:tblLayout w:type="fixed"/>
        <w:tblLook w:val="04A0" w:firstRow="1" w:lastRow="0" w:firstColumn="1" w:lastColumn="0" w:noHBand="0" w:noVBand="1"/>
      </w:tblPr>
      <w:tblGrid>
        <w:gridCol w:w="1899"/>
        <w:gridCol w:w="1899"/>
        <w:gridCol w:w="1899"/>
        <w:gridCol w:w="1899"/>
        <w:gridCol w:w="1899"/>
      </w:tblGrid>
      <w:tr w:rsidR="00C23CA3" w:rsidRPr="00EA3FAC" w:rsidTr="00C23CA3">
        <w:trPr>
          <w:trHeight w:val="350"/>
        </w:trPr>
        <w:tc>
          <w:tcPr>
            <w:tcW w:w="1899" w:type="dxa"/>
          </w:tcPr>
          <w:p w:rsidR="00C23CA3" w:rsidRPr="00EA3FAC" w:rsidRDefault="00C23CA3" w:rsidP="00C23CA3">
            <w:pPr>
              <w:rPr>
                <w:rFonts w:ascii="Times New Roman" w:hAnsi="Times New Roman" w:cs="Times New Roman"/>
                <w:color w:val="FF0000"/>
              </w:rPr>
            </w:pPr>
          </w:p>
        </w:tc>
        <w:tc>
          <w:tcPr>
            <w:tcW w:w="1899" w:type="dxa"/>
          </w:tcPr>
          <w:p w:rsidR="00C23CA3" w:rsidRPr="00EA3FAC" w:rsidRDefault="00C23CA3" w:rsidP="00C23CA3">
            <w:pPr>
              <w:rPr>
                <w:rFonts w:ascii="Times New Roman" w:hAnsi="Times New Roman" w:cs="Times New Roman"/>
                <w:color w:val="FF0000"/>
              </w:rPr>
            </w:pPr>
            <w:r w:rsidRPr="00EA3FAC">
              <w:rPr>
                <w:rFonts w:ascii="Times New Roman" w:hAnsi="Times New Roman" w:cs="Times New Roman"/>
                <w:color w:val="FF0000"/>
              </w:rPr>
              <w:t>Tests Positive</w:t>
            </w:r>
          </w:p>
        </w:tc>
        <w:tc>
          <w:tcPr>
            <w:tcW w:w="1899" w:type="dxa"/>
          </w:tcPr>
          <w:p w:rsidR="00C23CA3" w:rsidRPr="00EA3FAC" w:rsidRDefault="00C23CA3" w:rsidP="00C23CA3">
            <w:pPr>
              <w:rPr>
                <w:rFonts w:ascii="Times New Roman" w:hAnsi="Times New Roman" w:cs="Times New Roman"/>
                <w:color w:val="FF0000"/>
              </w:rPr>
            </w:pPr>
            <w:r w:rsidRPr="00EA3FAC">
              <w:rPr>
                <w:rFonts w:ascii="Times New Roman" w:hAnsi="Times New Roman" w:cs="Times New Roman"/>
                <w:color w:val="FF0000"/>
              </w:rPr>
              <w:t>Tests Negative</w:t>
            </w:r>
          </w:p>
        </w:tc>
        <w:tc>
          <w:tcPr>
            <w:tcW w:w="1899" w:type="dxa"/>
          </w:tcPr>
          <w:p w:rsidR="00C23CA3" w:rsidRPr="00EA3FAC" w:rsidRDefault="00C23CA3" w:rsidP="00C23CA3">
            <w:pPr>
              <w:rPr>
                <w:rFonts w:ascii="Times New Roman" w:hAnsi="Times New Roman" w:cs="Times New Roman"/>
                <w:color w:val="FF0000"/>
              </w:rPr>
            </w:pPr>
            <w:r w:rsidRPr="00EA3FAC">
              <w:rPr>
                <w:rFonts w:ascii="Times New Roman" w:hAnsi="Times New Roman" w:cs="Times New Roman"/>
                <w:color w:val="FF0000"/>
              </w:rPr>
              <w:t>Tests Pending</w:t>
            </w:r>
          </w:p>
        </w:tc>
        <w:tc>
          <w:tcPr>
            <w:tcW w:w="1899" w:type="dxa"/>
          </w:tcPr>
          <w:p w:rsidR="00C23CA3" w:rsidRPr="00EA3FAC" w:rsidRDefault="00C23CA3" w:rsidP="00C23CA3">
            <w:pPr>
              <w:rPr>
                <w:rFonts w:ascii="Times New Roman" w:hAnsi="Times New Roman" w:cs="Times New Roman"/>
                <w:color w:val="FF0000"/>
              </w:rPr>
            </w:pPr>
            <w:r w:rsidRPr="00EA3FAC">
              <w:rPr>
                <w:rFonts w:ascii="Times New Roman" w:hAnsi="Times New Roman" w:cs="Times New Roman"/>
                <w:color w:val="FF0000"/>
              </w:rPr>
              <w:t>Total Tested</w:t>
            </w:r>
          </w:p>
        </w:tc>
      </w:tr>
      <w:tr w:rsidR="00C23CA3" w:rsidRPr="00EA3FAC" w:rsidTr="00C23CA3">
        <w:trPr>
          <w:trHeight w:val="338"/>
        </w:trPr>
        <w:tc>
          <w:tcPr>
            <w:tcW w:w="1899" w:type="dxa"/>
          </w:tcPr>
          <w:p w:rsidR="00C23CA3" w:rsidRPr="00EA3FAC" w:rsidRDefault="00C23CA3" w:rsidP="00C23CA3">
            <w:pPr>
              <w:rPr>
                <w:rFonts w:ascii="Times New Roman" w:hAnsi="Times New Roman" w:cs="Times New Roman"/>
                <w:color w:val="FF0000"/>
              </w:rPr>
            </w:pPr>
            <w:proofErr w:type="spellStart"/>
            <w:r w:rsidRPr="00EA3FAC">
              <w:rPr>
                <w:rFonts w:ascii="Times New Roman" w:hAnsi="Times New Roman" w:cs="Times New Roman"/>
                <w:color w:val="FF0000"/>
              </w:rPr>
              <w:t>RenVilla</w:t>
            </w:r>
            <w:proofErr w:type="spellEnd"/>
          </w:p>
        </w:tc>
        <w:tc>
          <w:tcPr>
            <w:tcW w:w="1899" w:type="dxa"/>
          </w:tcPr>
          <w:p w:rsidR="00C23CA3" w:rsidRPr="00EA3FAC" w:rsidRDefault="00D20E35" w:rsidP="00C23CA3">
            <w:pPr>
              <w:jc w:val="center"/>
              <w:rPr>
                <w:rFonts w:ascii="Times New Roman" w:hAnsi="Times New Roman" w:cs="Times New Roman"/>
                <w:color w:val="FF0000"/>
              </w:rPr>
            </w:pPr>
            <w:r>
              <w:rPr>
                <w:rFonts w:ascii="Times New Roman" w:hAnsi="Times New Roman" w:cs="Times New Roman"/>
                <w:color w:val="FF0000"/>
              </w:rPr>
              <w:t>3</w:t>
            </w:r>
          </w:p>
        </w:tc>
        <w:tc>
          <w:tcPr>
            <w:tcW w:w="1899" w:type="dxa"/>
          </w:tcPr>
          <w:p w:rsidR="00C23CA3" w:rsidRPr="00EA3FAC" w:rsidRDefault="00BE737F" w:rsidP="00C23CA3">
            <w:pPr>
              <w:ind w:firstLine="720"/>
              <w:rPr>
                <w:rFonts w:ascii="Times New Roman" w:hAnsi="Times New Roman" w:cs="Times New Roman"/>
                <w:color w:val="FF0000"/>
              </w:rPr>
            </w:pPr>
            <w:r>
              <w:rPr>
                <w:rFonts w:ascii="Times New Roman" w:hAnsi="Times New Roman" w:cs="Times New Roman"/>
                <w:color w:val="FF0000"/>
              </w:rPr>
              <w:t>67</w:t>
            </w:r>
          </w:p>
        </w:tc>
        <w:tc>
          <w:tcPr>
            <w:tcW w:w="1899" w:type="dxa"/>
          </w:tcPr>
          <w:p w:rsidR="00C23CA3" w:rsidRPr="00EA3FAC" w:rsidRDefault="00B61626" w:rsidP="00C23CA3">
            <w:pPr>
              <w:jc w:val="center"/>
              <w:rPr>
                <w:rFonts w:ascii="Times New Roman" w:hAnsi="Times New Roman" w:cs="Times New Roman"/>
                <w:color w:val="FF0000"/>
              </w:rPr>
            </w:pPr>
            <w:r>
              <w:rPr>
                <w:rFonts w:ascii="Times New Roman" w:hAnsi="Times New Roman" w:cs="Times New Roman"/>
                <w:color w:val="FF0000"/>
              </w:rPr>
              <w:t>41</w:t>
            </w:r>
          </w:p>
        </w:tc>
        <w:tc>
          <w:tcPr>
            <w:tcW w:w="1899" w:type="dxa"/>
          </w:tcPr>
          <w:p w:rsidR="00C23CA3" w:rsidRPr="00EA3FAC" w:rsidRDefault="00B61626" w:rsidP="00C23CA3">
            <w:pPr>
              <w:jc w:val="center"/>
              <w:rPr>
                <w:rFonts w:ascii="Times New Roman" w:hAnsi="Times New Roman" w:cs="Times New Roman"/>
                <w:color w:val="FF0000"/>
              </w:rPr>
            </w:pPr>
            <w:r>
              <w:rPr>
                <w:rFonts w:ascii="Times New Roman" w:hAnsi="Times New Roman" w:cs="Times New Roman"/>
                <w:color w:val="FF0000"/>
              </w:rPr>
              <w:t>111</w:t>
            </w:r>
          </w:p>
        </w:tc>
      </w:tr>
      <w:tr w:rsidR="00C23CA3" w:rsidRPr="00EA3FAC" w:rsidTr="00C23CA3">
        <w:trPr>
          <w:trHeight w:val="264"/>
        </w:trPr>
        <w:tc>
          <w:tcPr>
            <w:tcW w:w="1899" w:type="dxa"/>
          </w:tcPr>
          <w:p w:rsidR="00C23CA3" w:rsidRPr="00EA3FAC" w:rsidRDefault="00C23CA3" w:rsidP="00C23CA3">
            <w:pPr>
              <w:rPr>
                <w:rFonts w:ascii="Times New Roman" w:hAnsi="Times New Roman" w:cs="Times New Roman"/>
                <w:color w:val="FF0000"/>
              </w:rPr>
            </w:pPr>
            <w:r w:rsidRPr="00EA3FAC">
              <w:rPr>
                <w:rFonts w:ascii="Times New Roman" w:hAnsi="Times New Roman" w:cs="Times New Roman"/>
                <w:color w:val="FF0000"/>
              </w:rPr>
              <w:t>Meadows on Main</w:t>
            </w:r>
          </w:p>
        </w:tc>
        <w:tc>
          <w:tcPr>
            <w:tcW w:w="1899" w:type="dxa"/>
          </w:tcPr>
          <w:p w:rsidR="00C23CA3" w:rsidRPr="00EA3FAC" w:rsidRDefault="00C23CA3" w:rsidP="00C23CA3">
            <w:pPr>
              <w:jc w:val="center"/>
              <w:rPr>
                <w:rFonts w:ascii="Times New Roman" w:hAnsi="Times New Roman" w:cs="Times New Roman"/>
                <w:color w:val="FF0000"/>
              </w:rPr>
            </w:pPr>
            <w:r w:rsidRPr="00EA3FAC">
              <w:rPr>
                <w:rFonts w:ascii="Times New Roman" w:hAnsi="Times New Roman" w:cs="Times New Roman"/>
                <w:color w:val="FF0000"/>
              </w:rPr>
              <w:t>0</w:t>
            </w:r>
          </w:p>
        </w:tc>
        <w:tc>
          <w:tcPr>
            <w:tcW w:w="1899" w:type="dxa"/>
          </w:tcPr>
          <w:p w:rsidR="00C23CA3" w:rsidRPr="00EA3FAC" w:rsidRDefault="00C23CA3" w:rsidP="00C23CA3">
            <w:pPr>
              <w:jc w:val="center"/>
              <w:rPr>
                <w:rFonts w:ascii="Times New Roman" w:hAnsi="Times New Roman" w:cs="Times New Roman"/>
                <w:color w:val="FF0000"/>
              </w:rPr>
            </w:pPr>
            <w:r w:rsidRPr="00EA3FAC">
              <w:rPr>
                <w:rFonts w:ascii="Times New Roman" w:hAnsi="Times New Roman" w:cs="Times New Roman"/>
                <w:color w:val="FF0000"/>
              </w:rPr>
              <w:t>0</w:t>
            </w:r>
          </w:p>
        </w:tc>
        <w:tc>
          <w:tcPr>
            <w:tcW w:w="1899" w:type="dxa"/>
          </w:tcPr>
          <w:p w:rsidR="00C23CA3" w:rsidRPr="00EA3FAC" w:rsidRDefault="00C23CA3" w:rsidP="00C23CA3">
            <w:pPr>
              <w:jc w:val="center"/>
              <w:rPr>
                <w:rFonts w:ascii="Times New Roman" w:hAnsi="Times New Roman" w:cs="Times New Roman"/>
                <w:color w:val="FF0000"/>
              </w:rPr>
            </w:pPr>
            <w:r w:rsidRPr="00EA3FAC">
              <w:rPr>
                <w:rFonts w:ascii="Times New Roman" w:hAnsi="Times New Roman" w:cs="Times New Roman"/>
                <w:color w:val="FF0000"/>
              </w:rPr>
              <w:t>0</w:t>
            </w:r>
          </w:p>
        </w:tc>
        <w:tc>
          <w:tcPr>
            <w:tcW w:w="1899" w:type="dxa"/>
          </w:tcPr>
          <w:p w:rsidR="00C23CA3" w:rsidRPr="00EA3FAC" w:rsidRDefault="00C23CA3" w:rsidP="00C23CA3">
            <w:pPr>
              <w:jc w:val="center"/>
              <w:rPr>
                <w:rFonts w:ascii="Times New Roman" w:hAnsi="Times New Roman" w:cs="Times New Roman"/>
                <w:color w:val="FF0000"/>
              </w:rPr>
            </w:pPr>
            <w:r w:rsidRPr="00EA3FAC">
              <w:rPr>
                <w:rFonts w:ascii="Times New Roman" w:hAnsi="Times New Roman" w:cs="Times New Roman"/>
                <w:color w:val="FF0000"/>
              </w:rPr>
              <w:t>0</w:t>
            </w:r>
          </w:p>
        </w:tc>
      </w:tr>
      <w:tr w:rsidR="00C23CA3" w:rsidRPr="00EA3FAC" w:rsidTr="00C23CA3">
        <w:trPr>
          <w:trHeight w:val="264"/>
        </w:trPr>
        <w:tc>
          <w:tcPr>
            <w:tcW w:w="1899" w:type="dxa"/>
          </w:tcPr>
          <w:p w:rsidR="00C23CA3" w:rsidRPr="00EA3FAC" w:rsidRDefault="00C23CA3" w:rsidP="00C23CA3">
            <w:pPr>
              <w:rPr>
                <w:rFonts w:ascii="Times New Roman" w:hAnsi="Times New Roman" w:cs="Times New Roman"/>
                <w:color w:val="FF0000"/>
              </w:rPr>
            </w:pPr>
            <w:r w:rsidRPr="00EA3FAC">
              <w:rPr>
                <w:rFonts w:ascii="Times New Roman" w:hAnsi="Times New Roman" w:cs="Times New Roman"/>
                <w:color w:val="FF0000"/>
              </w:rPr>
              <w:t>Prairie View</w:t>
            </w:r>
          </w:p>
        </w:tc>
        <w:tc>
          <w:tcPr>
            <w:tcW w:w="1899" w:type="dxa"/>
          </w:tcPr>
          <w:p w:rsidR="00C23CA3" w:rsidRPr="00EA3FAC" w:rsidRDefault="00C23CA3" w:rsidP="00C23CA3">
            <w:pPr>
              <w:jc w:val="center"/>
              <w:rPr>
                <w:rFonts w:ascii="Times New Roman" w:hAnsi="Times New Roman" w:cs="Times New Roman"/>
                <w:color w:val="FF0000"/>
              </w:rPr>
            </w:pPr>
            <w:r w:rsidRPr="00EA3FAC">
              <w:rPr>
                <w:rFonts w:ascii="Times New Roman" w:hAnsi="Times New Roman" w:cs="Times New Roman"/>
                <w:color w:val="FF0000"/>
              </w:rPr>
              <w:t>0</w:t>
            </w:r>
          </w:p>
        </w:tc>
        <w:tc>
          <w:tcPr>
            <w:tcW w:w="1899" w:type="dxa"/>
          </w:tcPr>
          <w:p w:rsidR="00C23CA3" w:rsidRPr="00EA3FAC" w:rsidRDefault="00C23CA3" w:rsidP="00C23CA3">
            <w:pPr>
              <w:jc w:val="center"/>
              <w:rPr>
                <w:rFonts w:ascii="Times New Roman" w:hAnsi="Times New Roman" w:cs="Times New Roman"/>
                <w:color w:val="FF0000"/>
              </w:rPr>
            </w:pPr>
            <w:r w:rsidRPr="00EA3FAC">
              <w:rPr>
                <w:rFonts w:ascii="Times New Roman" w:hAnsi="Times New Roman" w:cs="Times New Roman"/>
                <w:color w:val="FF0000"/>
              </w:rPr>
              <w:t>0</w:t>
            </w:r>
          </w:p>
        </w:tc>
        <w:tc>
          <w:tcPr>
            <w:tcW w:w="1899" w:type="dxa"/>
          </w:tcPr>
          <w:p w:rsidR="00C23CA3" w:rsidRPr="00EA3FAC" w:rsidRDefault="00C23CA3" w:rsidP="00C23CA3">
            <w:pPr>
              <w:jc w:val="center"/>
              <w:rPr>
                <w:rFonts w:ascii="Times New Roman" w:hAnsi="Times New Roman" w:cs="Times New Roman"/>
                <w:color w:val="FF0000"/>
              </w:rPr>
            </w:pPr>
            <w:r w:rsidRPr="00EA3FAC">
              <w:rPr>
                <w:rFonts w:ascii="Times New Roman" w:hAnsi="Times New Roman" w:cs="Times New Roman"/>
                <w:color w:val="FF0000"/>
              </w:rPr>
              <w:t>0</w:t>
            </w:r>
          </w:p>
        </w:tc>
        <w:tc>
          <w:tcPr>
            <w:tcW w:w="1899" w:type="dxa"/>
          </w:tcPr>
          <w:p w:rsidR="00C23CA3" w:rsidRPr="00EA3FAC" w:rsidRDefault="00C23CA3" w:rsidP="00C23CA3">
            <w:pPr>
              <w:jc w:val="center"/>
              <w:rPr>
                <w:rFonts w:ascii="Times New Roman" w:hAnsi="Times New Roman" w:cs="Times New Roman"/>
                <w:color w:val="FF0000"/>
              </w:rPr>
            </w:pPr>
            <w:r w:rsidRPr="00EA3FAC">
              <w:rPr>
                <w:rFonts w:ascii="Times New Roman" w:hAnsi="Times New Roman" w:cs="Times New Roman"/>
                <w:color w:val="FF0000"/>
              </w:rPr>
              <w:t>0</w:t>
            </w:r>
          </w:p>
        </w:tc>
      </w:tr>
      <w:tr w:rsidR="00C23CA3" w:rsidRPr="00EA3FAC" w:rsidTr="00C23CA3">
        <w:trPr>
          <w:trHeight w:val="70"/>
        </w:trPr>
        <w:tc>
          <w:tcPr>
            <w:tcW w:w="1899" w:type="dxa"/>
          </w:tcPr>
          <w:p w:rsidR="00C23CA3" w:rsidRPr="00EA3FAC" w:rsidRDefault="00C23CA3" w:rsidP="00C23CA3">
            <w:pPr>
              <w:rPr>
                <w:rFonts w:ascii="Times New Roman" w:hAnsi="Times New Roman" w:cs="Times New Roman"/>
                <w:color w:val="FF0000"/>
              </w:rPr>
            </w:pPr>
            <w:r w:rsidRPr="00EA3FAC">
              <w:rPr>
                <w:rFonts w:ascii="Times New Roman" w:hAnsi="Times New Roman" w:cs="Times New Roman"/>
                <w:color w:val="FF0000"/>
              </w:rPr>
              <w:t>Staff</w:t>
            </w:r>
          </w:p>
        </w:tc>
        <w:tc>
          <w:tcPr>
            <w:tcW w:w="1899" w:type="dxa"/>
          </w:tcPr>
          <w:p w:rsidR="00C23CA3" w:rsidRPr="00EA3FAC" w:rsidRDefault="00D20E35" w:rsidP="00C23CA3">
            <w:pPr>
              <w:jc w:val="center"/>
              <w:rPr>
                <w:rFonts w:ascii="Times New Roman" w:hAnsi="Times New Roman" w:cs="Times New Roman"/>
                <w:color w:val="FF0000"/>
              </w:rPr>
            </w:pPr>
            <w:r>
              <w:rPr>
                <w:rFonts w:ascii="Times New Roman" w:hAnsi="Times New Roman" w:cs="Times New Roman"/>
                <w:color w:val="FF0000"/>
              </w:rPr>
              <w:t>2</w:t>
            </w:r>
          </w:p>
        </w:tc>
        <w:tc>
          <w:tcPr>
            <w:tcW w:w="1899" w:type="dxa"/>
          </w:tcPr>
          <w:p w:rsidR="00C23CA3" w:rsidRPr="00EA3FAC" w:rsidRDefault="00BE737F" w:rsidP="00C23CA3">
            <w:pPr>
              <w:ind w:firstLine="720"/>
              <w:rPr>
                <w:rFonts w:ascii="Times New Roman" w:hAnsi="Times New Roman" w:cs="Times New Roman"/>
                <w:color w:val="FF0000"/>
              </w:rPr>
            </w:pPr>
            <w:r>
              <w:rPr>
                <w:rFonts w:ascii="Times New Roman" w:hAnsi="Times New Roman" w:cs="Times New Roman"/>
                <w:color w:val="FF0000"/>
              </w:rPr>
              <w:t>78</w:t>
            </w:r>
          </w:p>
        </w:tc>
        <w:tc>
          <w:tcPr>
            <w:tcW w:w="1899" w:type="dxa"/>
          </w:tcPr>
          <w:p w:rsidR="00C23CA3" w:rsidRPr="00EA3FAC" w:rsidRDefault="00B61626" w:rsidP="00C23CA3">
            <w:pPr>
              <w:jc w:val="center"/>
              <w:rPr>
                <w:rFonts w:ascii="Times New Roman" w:hAnsi="Times New Roman" w:cs="Times New Roman"/>
                <w:color w:val="FF0000"/>
              </w:rPr>
            </w:pPr>
            <w:r>
              <w:rPr>
                <w:rFonts w:ascii="Times New Roman" w:hAnsi="Times New Roman" w:cs="Times New Roman"/>
                <w:color w:val="FF0000"/>
              </w:rPr>
              <w:t>72</w:t>
            </w:r>
          </w:p>
        </w:tc>
        <w:tc>
          <w:tcPr>
            <w:tcW w:w="1899" w:type="dxa"/>
          </w:tcPr>
          <w:p w:rsidR="00C23CA3" w:rsidRPr="00EA3FAC" w:rsidRDefault="00B61626" w:rsidP="00C23CA3">
            <w:pPr>
              <w:ind w:firstLine="720"/>
              <w:rPr>
                <w:rFonts w:ascii="Times New Roman" w:hAnsi="Times New Roman" w:cs="Times New Roman"/>
                <w:color w:val="FF0000"/>
              </w:rPr>
            </w:pPr>
            <w:r>
              <w:rPr>
                <w:rFonts w:ascii="Times New Roman" w:hAnsi="Times New Roman" w:cs="Times New Roman"/>
                <w:color w:val="FF0000"/>
              </w:rPr>
              <w:t>152</w:t>
            </w:r>
          </w:p>
        </w:tc>
      </w:tr>
    </w:tbl>
    <w:p w:rsidR="00C23CA3" w:rsidRPr="00EA3FAC" w:rsidRDefault="00C23CA3" w:rsidP="00C23CA3">
      <w:pPr>
        <w:rPr>
          <w:rFonts w:ascii="Times New Roman" w:hAnsi="Times New Roman" w:cs="Times New Roman"/>
          <w:sz w:val="24"/>
          <w:szCs w:val="24"/>
        </w:rPr>
      </w:pPr>
    </w:p>
    <w:p w:rsidR="00C23CA3" w:rsidRPr="00EA3FAC" w:rsidRDefault="00C23CA3" w:rsidP="00C23CA3">
      <w:pPr>
        <w:rPr>
          <w:rFonts w:ascii="Times New Roman" w:hAnsi="Times New Roman" w:cs="Times New Roman"/>
          <w:sz w:val="24"/>
          <w:szCs w:val="24"/>
        </w:rPr>
      </w:pPr>
      <w:r w:rsidRPr="00EA3FAC">
        <w:rPr>
          <w:rFonts w:ascii="Times New Roman" w:hAnsi="Times New Roman" w:cs="Times New Roman"/>
          <w:sz w:val="24"/>
          <w:szCs w:val="24"/>
        </w:rPr>
        <w:t>We continue to follow all recommendations from the Centers for Disease Control and Prevention (CDC) and the Minnesota Depart</w:t>
      </w:r>
      <w:r>
        <w:rPr>
          <w:rFonts w:ascii="Times New Roman" w:hAnsi="Times New Roman" w:cs="Times New Roman"/>
          <w:sz w:val="24"/>
          <w:szCs w:val="24"/>
        </w:rPr>
        <w:t xml:space="preserve">ment of Health (MDH). Residents are being monitored throughout all shifts. </w:t>
      </w:r>
      <w:r w:rsidRPr="00EA3FAC">
        <w:rPr>
          <w:rFonts w:ascii="Times New Roman" w:hAnsi="Times New Roman" w:cs="Times New Roman"/>
          <w:sz w:val="24"/>
          <w:szCs w:val="24"/>
        </w:rPr>
        <w:t xml:space="preserve">All staff continue to be screened prior to entering the building and are required to wear </w:t>
      </w:r>
      <w:r>
        <w:rPr>
          <w:rFonts w:ascii="Times New Roman" w:hAnsi="Times New Roman" w:cs="Times New Roman"/>
          <w:sz w:val="24"/>
          <w:szCs w:val="24"/>
        </w:rPr>
        <w:t xml:space="preserve">surgical </w:t>
      </w:r>
      <w:r w:rsidRPr="00EA3FAC">
        <w:rPr>
          <w:rFonts w:ascii="Times New Roman" w:hAnsi="Times New Roman" w:cs="Times New Roman"/>
          <w:sz w:val="24"/>
          <w:szCs w:val="24"/>
        </w:rPr>
        <w:t>masks and eye protection.</w:t>
      </w:r>
      <w:r w:rsidR="00D20E35">
        <w:rPr>
          <w:rFonts w:ascii="Times New Roman" w:hAnsi="Times New Roman" w:cs="Times New Roman"/>
          <w:sz w:val="24"/>
          <w:szCs w:val="24"/>
        </w:rPr>
        <w:t xml:space="preserve"> Gowns are also being worn when in resident rooms.</w:t>
      </w:r>
    </w:p>
    <w:p w:rsidR="00C23CA3" w:rsidRPr="00EA3FAC" w:rsidRDefault="00C23CA3" w:rsidP="00C23CA3">
      <w:pPr>
        <w:rPr>
          <w:rFonts w:ascii="Times New Roman" w:hAnsi="Times New Roman" w:cs="Times New Roman"/>
          <w:sz w:val="24"/>
          <w:szCs w:val="24"/>
        </w:rPr>
      </w:pPr>
      <w:r w:rsidRPr="00EA3FAC">
        <w:rPr>
          <w:rFonts w:ascii="Times New Roman" w:hAnsi="Times New Roman" w:cs="Times New Roman"/>
          <w:sz w:val="24"/>
          <w:szCs w:val="24"/>
        </w:rPr>
        <w:t xml:space="preserve">In honor of Father’s Day this weekend, Renville Health Services would like to extend our appreciation to all Fathers for all they do and continue to do for us. Father’s Day is a time to honor the men who have influenced our lives and protected us when needed. This year, CoVid-19 precludes us from being together on this special day. We encourage you to visit virtually or through a window visit.  Staff are working diligently to meet the high demands for </w:t>
      </w:r>
      <w:r w:rsidRPr="00EA3FAC">
        <w:rPr>
          <w:rFonts w:ascii="Times New Roman" w:hAnsi="Times New Roman" w:cs="Times New Roman"/>
          <w:sz w:val="24"/>
          <w:szCs w:val="24"/>
        </w:rPr>
        <w:lastRenderedPageBreak/>
        <w:t>virtual visits and window visits. To ensure families are able to see their loved one during the upcoming Father’s Day and any other time, we ask that you contact the care center to schedule your window visit o</w:t>
      </w:r>
      <w:r w:rsidR="00D20E35">
        <w:rPr>
          <w:rFonts w:ascii="Times New Roman" w:hAnsi="Times New Roman" w:cs="Times New Roman"/>
          <w:sz w:val="24"/>
          <w:szCs w:val="24"/>
        </w:rPr>
        <w:t>r virtual visit ahead of time.</w:t>
      </w:r>
    </w:p>
    <w:p w:rsidR="00C23CA3" w:rsidRPr="00EA3FAC" w:rsidRDefault="00C23CA3" w:rsidP="00C23CA3">
      <w:pPr>
        <w:spacing w:after="240"/>
        <w:rPr>
          <w:rFonts w:ascii="Times New Roman" w:hAnsi="Times New Roman" w:cs="Times New Roman"/>
          <w:sz w:val="24"/>
          <w:szCs w:val="24"/>
        </w:rPr>
      </w:pPr>
      <w:r w:rsidRPr="00EA3FAC">
        <w:rPr>
          <w:rFonts w:ascii="Times New Roman" w:hAnsi="Times New Roman" w:cs="Times New Roman"/>
          <w:sz w:val="24"/>
          <w:szCs w:val="24"/>
        </w:rPr>
        <w:t>Updated information on our planning and preparedness for Coronavirus and our activities within our care center can be found by visiting our website (</w:t>
      </w:r>
      <w:hyperlink r:id="rId7" w:history="1">
        <w:r w:rsidRPr="00EA3FAC">
          <w:rPr>
            <w:rFonts w:ascii="Times New Roman" w:hAnsi="Times New Roman" w:cs="Times New Roman"/>
            <w:color w:val="0563C1" w:themeColor="hyperlink"/>
            <w:sz w:val="24"/>
            <w:szCs w:val="24"/>
            <w:u w:val="single"/>
          </w:rPr>
          <w:t>www.sfhs.org</w:t>
        </w:r>
      </w:hyperlink>
      <w:r w:rsidRPr="00EA3FAC">
        <w:rPr>
          <w:rFonts w:ascii="Times New Roman" w:hAnsi="Times New Roman" w:cs="Times New Roman"/>
          <w:sz w:val="24"/>
          <w:szCs w:val="24"/>
        </w:rPr>
        <w:t xml:space="preserve">) or our Facebook page. Please do not hesitate to reach out to us with any questions or concerns. </w:t>
      </w:r>
    </w:p>
    <w:bookmarkEnd w:id="0"/>
    <w:p w:rsidR="00025708" w:rsidRDefault="00025708"/>
    <w:sectPr w:rsidR="00025708" w:rsidSect="00EE47B8">
      <w:headerReference w:type="default" r:id="rId8"/>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80" w:rsidRDefault="00A35880" w:rsidP="00926D56">
      <w:pPr>
        <w:spacing w:after="0" w:line="240" w:lineRule="auto"/>
      </w:pPr>
      <w:r>
        <w:separator/>
      </w:r>
    </w:p>
  </w:endnote>
  <w:endnote w:type="continuationSeparator" w:id="0">
    <w:p w:rsidR="00A35880" w:rsidRDefault="00A35880" w:rsidP="0092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80" w:rsidRDefault="00A35880" w:rsidP="00926D56">
      <w:pPr>
        <w:spacing w:after="0" w:line="240" w:lineRule="auto"/>
      </w:pPr>
      <w:r>
        <w:separator/>
      </w:r>
    </w:p>
  </w:footnote>
  <w:footnote w:type="continuationSeparator" w:id="0">
    <w:p w:rsidR="00A35880" w:rsidRDefault="00A35880" w:rsidP="00926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691AC4">
    <w:pPr>
      <w:pStyle w:val="Header"/>
    </w:pPr>
    <w:r>
      <w:rPr>
        <w:noProof/>
      </w:rPr>
      <w:drawing>
        <wp:anchor distT="0" distB="0" distL="114300" distR="114300" simplePos="0" relativeHeight="251658240" behindDoc="1" locked="0" layoutInCell="1" allowOverlap="1">
          <wp:simplePos x="0" y="0"/>
          <wp:positionH relativeFrom="column">
            <wp:posOffset>-885825</wp:posOffset>
          </wp:positionH>
          <wp:positionV relativeFrom="paragraph">
            <wp:posOffset>-438150</wp:posOffset>
          </wp:positionV>
          <wp:extent cx="7790688" cy="1008583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3719"/>
    <w:multiLevelType w:val="hybridMultilevel"/>
    <w:tmpl w:val="F9DE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268CC"/>
    <w:multiLevelType w:val="hybridMultilevel"/>
    <w:tmpl w:val="48C4FC66"/>
    <w:lvl w:ilvl="0" w:tplc="1476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21389"/>
    <w:multiLevelType w:val="hybridMultilevel"/>
    <w:tmpl w:val="23EEA882"/>
    <w:lvl w:ilvl="0" w:tplc="14765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920A5"/>
    <w:multiLevelType w:val="hybridMultilevel"/>
    <w:tmpl w:val="FB049394"/>
    <w:lvl w:ilvl="0" w:tplc="1A06C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56"/>
    <w:rsid w:val="00025708"/>
    <w:rsid w:val="00327DFD"/>
    <w:rsid w:val="003E0338"/>
    <w:rsid w:val="004F2648"/>
    <w:rsid w:val="00566DE7"/>
    <w:rsid w:val="00686174"/>
    <w:rsid w:val="00691AC4"/>
    <w:rsid w:val="00731527"/>
    <w:rsid w:val="00776EE8"/>
    <w:rsid w:val="00805230"/>
    <w:rsid w:val="00822496"/>
    <w:rsid w:val="008C1F99"/>
    <w:rsid w:val="00926D56"/>
    <w:rsid w:val="00A35880"/>
    <w:rsid w:val="00A463EF"/>
    <w:rsid w:val="00B61626"/>
    <w:rsid w:val="00BE737F"/>
    <w:rsid w:val="00C23CA3"/>
    <w:rsid w:val="00D05A0C"/>
    <w:rsid w:val="00D1427D"/>
    <w:rsid w:val="00D20E35"/>
    <w:rsid w:val="00E04FF4"/>
    <w:rsid w:val="00ED7D04"/>
    <w:rsid w:val="00EE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4470B97C-88EA-4401-BFD0-EBFEB58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56"/>
  </w:style>
  <w:style w:type="paragraph" w:styleId="Footer">
    <w:name w:val="footer"/>
    <w:basedOn w:val="Normal"/>
    <w:link w:val="FooterChar"/>
    <w:uiPriority w:val="99"/>
    <w:unhideWhenUsed/>
    <w:rsid w:val="0092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56"/>
  </w:style>
  <w:style w:type="paragraph" w:styleId="ListParagraph">
    <w:name w:val="List Paragraph"/>
    <w:basedOn w:val="Normal"/>
    <w:uiPriority w:val="34"/>
    <w:qFormat/>
    <w:rsid w:val="00E04FF4"/>
    <w:pPr>
      <w:ind w:left="720"/>
      <w:contextualSpacing/>
    </w:pPr>
  </w:style>
  <w:style w:type="character" w:styleId="Hyperlink">
    <w:name w:val="Hyperlink"/>
    <w:basedOn w:val="DefaultParagraphFont"/>
    <w:uiPriority w:val="99"/>
    <w:unhideWhenUsed/>
    <w:rsid w:val="00E04FF4"/>
    <w:rPr>
      <w:color w:val="0563C1" w:themeColor="hyperlink"/>
      <w:u w:val="single"/>
    </w:rPr>
  </w:style>
  <w:style w:type="table" w:styleId="TableGrid">
    <w:name w:val="Table Grid"/>
    <w:basedOn w:val="TableNormal"/>
    <w:uiPriority w:val="39"/>
    <w:rsid w:val="0002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Michaelson</dc:creator>
  <cp:keywords/>
  <dc:description/>
  <cp:lastModifiedBy>Amy Lhotka</cp:lastModifiedBy>
  <cp:revision>2</cp:revision>
  <dcterms:created xsi:type="dcterms:W3CDTF">2020-06-22T13:25:00Z</dcterms:created>
  <dcterms:modified xsi:type="dcterms:W3CDTF">2020-06-22T13:25:00Z</dcterms:modified>
</cp:coreProperties>
</file>